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A54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333333"/>
          <w:spacing w:val="0"/>
          <w:sz w:val="36"/>
          <w:szCs w:val="36"/>
          <w:u w:val="none"/>
        </w:rPr>
      </w:pPr>
      <w:r>
        <w:rPr>
          <w:rFonts w:hint="eastAsia" w:ascii="微软雅黑" w:hAnsi="微软雅黑" w:eastAsia="微软雅黑" w:cs="微软雅黑"/>
          <w:i w:val="0"/>
          <w:iCs w:val="0"/>
          <w:caps w:val="0"/>
          <w:color w:val="333333"/>
          <w:spacing w:val="0"/>
          <w:sz w:val="36"/>
          <w:szCs w:val="36"/>
          <w:u w:val="none"/>
          <w:bdr w:val="none" w:color="auto" w:sz="0" w:space="0"/>
        </w:rPr>
        <w:t>2024年工程教育认证状态保持与持续改进工作相关问题解答（Q&amp;A）</w:t>
      </w:r>
    </w:p>
    <w:p w14:paraId="3CF618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为指导和督促已通过认证专业做好状态保持与持续改进工作，中国工程教育专业认证协会（以下简称认证协会）印发了《工程教育认证状态保持与持续改进工作指南（试行）》（以下简称《指南》），并提出了开展各项工作的参考时间节点。现就学校开展状态保持与持续改进有关情况形成如下问题与解答（Q&amp;A），配合《指南》文件，指导相关工作。</w:t>
      </w:r>
    </w:p>
    <w:p w14:paraId="2BE60C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黑体" w:hAnsi="黑体" w:eastAsia="黑体" w:cs="黑体"/>
          <w:b/>
          <w:bCs/>
          <w:i w:val="0"/>
          <w:iCs w:val="0"/>
          <w:caps w:val="0"/>
          <w:color w:val="333333"/>
          <w:spacing w:val="0"/>
          <w:sz w:val="32"/>
          <w:szCs w:val="32"/>
          <w:u w:val="none"/>
        </w:rPr>
      </w:pPr>
      <w:r>
        <w:rPr>
          <w:rFonts w:hint="eastAsia" w:ascii="黑体" w:hAnsi="黑体" w:eastAsia="黑体" w:cs="黑体"/>
          <w:b/>
          <w:bCs/>
          <w:i w:val="0"/>
          <w:iCs w:val="0"/>
          <w:caps w:val="0"/>
          <w:color w:val="333333"/>
          <w:spacing w:val="0"/>
          <w:sz w:val="32"/>
          <w:szCs w:val="32"/>
          <w:u w:val="none"/>
          <w:bdr w:val="none" w:color="auto" w:sz="0" w:space="0"/>
          <w:shd w:val="clear" w:fill="FFFFFF"/>
        </w:rPr>
        <w:t>　　一、关于持续改进工作有关要求</w:t>
      </w:r>
    </w:p>
    <w:p w14:paraId="364567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Q1：持续改进工作的定位是怎样的？</w:t>
      </w:r>
    </w:p>
    <w:p w14:paraId="7274AD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A1：</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持续改进是认证工作的重要理念，也是认证工作的重要环节。对已经通过认证的专业，不仅要针对认证结论中的专家意见进行改进，更重要的是，要建立持续改进工作的体制机制，并不断迭代完善，实现真正意义的专业教育质量保障。其中的重点工作是建立面向产出的评价机制，定期对产出的达成状况进行评价，根据评价结果再次改进，由此形成“评价-改进-再评价”的质量螺旋式提升。</w:t>
      </w:r>
    </w:p>
    <w:p w14:paraId="0428D3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0"/>
          <w:szCs w:val="30"/>
          <w:u w:val="none"/>
          <w:bdr w:val="none" w:color="auto" w:sz="0" w:space="0"/>
          <w:shd w:val="clear" w:fill="FFFFFF"/>
        </w:rPr>
        <w:t>　Q2：持续改进工作重点关注哪些内容？</w:t>
      </w:r>
    </w:p>
    <w:p w14:paraId="4543FD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A2：</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一是聚焦评价，重点看是否建立评价机制。推进产出导向教育（OBE），需要学校和专业从思想理念到具体行动，从管理人员到一线教师，从专业课程到基础课程，都要逐步完成面向产出的模式变革。近年来，为了帮助专业抓住主要矛盾，关注重点环节，认证协会提出了要推进专业建立以毕业要求为主线，以毕业要求和课程目标评价为底线的认证工作核心要求，其中的关键性工作是推进专业建立面向产出的评价机制。近年来认证实践中的申请与审核要求、自评与审核要求、现场考查与结论审议等各环节工作，均把“主线”和“底线”作为当前认证工作的重点。同样，也是持续改进工作的重点。</w:t>
      </w:r>
    </w:p>
    <w:p w14:paraId="5D962D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二是关注日常，主要是原始材料是否体现面向产出。为不增加学校和专业的负担，要求专业每年仅需报备面向产出要求开展改进的既有原始材料，并且是按照本校要求归档的各类教学文档。例如，按照面向产出要求修订的培养方案、课程大纲、修订过程中的合理性评价报告、修订情况说明等原始文档，以及当年度按照面向产出要求开展的课程评价与毕业要求评价原始材料，包括以电子文件形式存档的试题、报告、设计及各类课程评分标准、课程目标达成情况评价报告和毕业要求达成情况评价报告等。不要求学校再行总结或撰写年度改进情况总结报告。有效期中期到期的改进情况报告只需在各年度改进材料基础上整理即可。</w:t>
      </w:r>
    </w:p>
    <w:p w14:paraId="30597E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三是分步推进，关键看是否动起来了。对通过认证专业如何开展面向产出的评价机制建设，要求专业制定持续改进工作计划，分年度完成面向产出的制度文件修订完善工作、课程目标达成情况评价工作以及其他相关持续改进工作。特别是并不要求所有课程一年内完成评价，仅需在一个评价周期内覆盖所有课程即可。因此，分阶段逐步推进是对持续改进工作的重要要求，但前提是“真刀真枪”地开展了面向产出的评价改进工作。</w:t>
      </w:r>
    </w:p>
    <w:p w14:paraId="32E6E2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四是动态调整，不改进的坚决中止。为督促已通过认证专业改进工作，要求通过认证的所有专业每年年底前报备改进情况原始材料，认证协会将组织抽查。所有专业第3年提交改进情况报告，认证协会将组织开展中期审核。对未及时报备或提交报告，以及每年抽查和中期审核不通过专业，将依据《认证办法》和《指南》，中止认证有效期。</w:t>
      </w:r>
    </w:p>
    <w:p w14:paraId="1E1C43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黑体" w:hAnsi="黑体" w:eastAsia="黑体" w:cs="黑体"/>
          <w:b/>
          <w:bCs/>
          <w:i w:val="0"/>
          <w:iCs w:val="0"/>
          <w:caps w:val="0"/>
          <w:color w:val="333333"/>
          <w:spacing w:val="0"/>
          <w:sz w:val="32"/>
          <w:szCs w:val="32"/>
          <w:u w:val="none"/>
          <w:shd w:val="clear" w:fill="FFFFFF"/>
        </w:rPr>
      </w:pPr>
      <w:r>
        <w:rPr>
          <w:rFonts w:hint="eastAsia" w:ascii="黑体" w:hAnsi="黑体" w:eastAsia="黑体" w:cs="黑体"/>
          <w:b/>
          <w:bCs/>
          <w:i w:val="0"/>
          <w:iCs w:val="0"/>
          <w:caps w:val="0"/>
          <w:color w:val="333333"/>
          <w:spacing w:val="0"/>
          <w:sz w:val="32"/>
          <w:szCs w:val="32"/>
          <w:u w:val="none"/>
          <w:shd w:val="clear" w:fill="FFFFFF"/>
        </w:rPr>
        <w:t>　　二、关于材料准备有关要求</w:t>
      </w:r>
    </w:p>
    <w:p w14:paraId="0CBEB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Q3：</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专业在针对上轮认证意见进行改进时，主要存在哪些问题？</w:t>
      </w:r>
    </w:p>
    <w:p w14:paraId="2E9B20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A3：</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从2023年认证协会对专业提交的持续改进情况报告开展的审核情况看，专业在针对上轮认证报告中提出的“存在问题及关注项”进行改进时，主要存在以下问题：</w:t>
      </w:r>
    </w:p>
    <w:p w14:paraId="6C2DC1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（1）因专业负责人更换等原因，对上轮认证所提问题理解有偏差或不深入，导致改进措施缺乏针对性。</w:t>
      </w:r>
    </w:p>
    <w:p w14:paraId="5B0629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（2）提出的改进措施比较笼统，不具体，缺乏机制方面的保障，改进效果不明显或缺乏有效性。</w:t>
      </w:r>
    </w:p>
    <w:p w14:paraId="20F740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（3）专业改进的依据不充分，缺乏深入调研，或是缺乏对改进效果的再评价，改得是否到位不清晰。</w:t>
      </w:r>
    </w:p>
    <w:p w14:paraId="01852F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b/>
          <w:bCs/>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Q4：专业在状态保持期间，建立完善面向产出的评价机制主要存在哪些问题？</w:t>
      </w:r>
    </w:p>
    <w:p w14:paraId="40AF92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A4：</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从各专业提交的材料看，相对于对“存在问题及关注项”的改进，专业面向产出的内部评价机制的完善和落实方面，存在的问题更多，主要体现在：</w:t>
      </w:r>
    </w:p>
    <w:p w14:paraId="74B5DE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（1）部分专业对“面向产出的内部评价”的理解不深，存在以“发文件”代替“建机制”的情</w:t>
      </w:r>
      <w:bookmarkStart w:id="0" w:name="_GoBack"/>
      <w:bookmarkEnd w:id="0"/>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况，关键性的课程目标评价，特别是开展评价所依据的课程考核原始材料等尚未面向产出转换，一定程度上存在“两张皮”现象。</w:t>
      </w:r>
    </w:p>
    <w:p w14:paraId="07E031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（2）当年度修订的课程大纲、培养方案或产出评价机制文件，要么未见修订，要么修订文件不规范，规定和措施不具体，可操作性差，不利于落实。</w:t>
      </w:r>
    </w:p>
    <w:p w14:paraId="061D44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（3）报备或提交的课程教学考核材料，要么缺乏考核要求、评分标准、试题等原始材料，要么难以反映课程考核正在面向产出转换，难以作为支撑课程目标评价的证据材料。</w:t>
      </w:r>
    </w:p>
    <w:p w14:paraId="1185D1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b/>
          <w:bCs/>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Q5：需要报备的课程目标达成评价材料都包括哪些？</w:t>
      </w:r>
    </w:p>
    <w:p w14:paraId="265BCB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A5：</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根据《指南》，仅需报备当年度评价课程，并不需要报备全部课程（但需要在一个评价周期内覆盖所有课程）。当年度报备课程中，每门课程需报备材料包括教学大纲、教学考核材料、以及课程目标达成情况评价报告。其中课程考核材料根据理论课、实验课、毕业设计论文、课程设计、实习报告等不同要求分类报备。</w:t>
      </w:r>
    </w:p>
    <w:p w14:paraId="6F2913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b/>
          <w:bCs/>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Q6：报备课程教学考核材料时，是否要将所有学生的相关材料形成电子版报备？</w:t>
      </w:r>
    </w:p>
    <w:p w14:paraId="412B64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A6：</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（1）对课程考核材料，需报备的为按照学校教学文件归档要求，以电子文件归档的部分材料；</w:t>
      </w:r>
    </w:p>
    <w:p w14:paraId="526360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2）对于各类别课程考核原始材料，不要求报备所有学生，也不要求全部转化为电子版；除了涉及所有学生共同要求的考核要求、评分标准、成绩清单、试题等材料外，具体到每位学生的试卷、作业、毕业设计（论文）、课程/综合设计报告、实习报告等，建议按照好中差提供共不少于10位学生作为样本进行报备；</w:t>
      </w:r>
    </w:p>
    <w:p w14:paraId="5CFBE5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（3）建议各类课程教学考核材料均以pdf文件形式上传。</w:t>
      </w:r>
    </w:p>
    <w:p w14:paraId="194E0D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黑体" w:hAnsi="黑体" w:eastAsia="黑体" w:cs="黑体"/>
          <w:b/>
          <w:bCs/>
          <w:i w:val="0"/>
          <w:iCs w:val="0"/>
          <w:caps w:val="0"/>
          <w:color w:val="333333"/>
          <w:spacing w:val="0"/>
          <w:sz w:val="32"/>
          <w:szCs w:val="32"/>
          <w:u w:val="none"/>
          <w:shd w:val="clear" w:fill="FFFFFF"/>
        </w:rPr>
      </w:pPr>
      <w:r>
        <w:rPr>
          <w:rFonts w:hint="eastAsia" w:ascii="黑体" w:hAnsi="黑体" w:eastAsia="黑体" w:cs="黑体"/>
          <w:b/>
          <w:bCs/>
          <w:i w:val="0"/>
          <w:iCs w:val="0"/>
          <w:caps w:val="0"/>
          <w:color w:val="333333"/>
          <w:spacing w:val="0"/>
          <w:sz w:val="32"/>
          <w:szCs w:val="32"/>
          <w:u w:val="none"/>
          <w:shd w:val="clear" w:fill="FFFFFF"/>
        </w:rPr>
        <w:t>　　三、关于材料提交的有关要求</w:t>
      </w:r>
    </w:p>
    <w:p w14:paraId="66B5AA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Q7：报备、提交时间？</w:t>
      </w:r>
    </w:p>
    <w:p w14:paraId="203405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A7：</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根据《指南》和参考时间节点，每年年底由学校自行完成材料提交。包括年度中期到期专业的持续改进情况报告，以及所有在有效期内专业的年度改进报告。</w:t>
      </w:r>
    </w:p>
    <w:p w14:paraId="424074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b/>
          <w:bCs/>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Q8：逾期未报备、提交的如何处理？</w:t>
      </w:r>
    </w:p>
    <w:p w14:paraId="60882F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A8：</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对逾期未报备、提交的，认证协会将依据有关规定作限期提交、中止认证等相应处理。</w:t>
      </w:r>
    </w:p>
    <w:p w14:paraId="6B9C4D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Q9：年度报备材料的提交方式？</w:t>
      </w:r>
    </w:p>
    <w:p w14:paraId="26BEA5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A9：</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报备材料目录、改进文件清单等在认证信息管理系统中提交；文件较大的有关原始材料，建议学校上传至自建服务器或采用网盘，但需保证文件链接长期有效性和下载便利性。</w:t>
      </w:r>
    </w:p>
    <w:p w14:paraId="56C66F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b/>
          <w:bCs/>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Q10：中期到期专业持续改进情况报告的提交方式？</w:t>
      </w:r>
    </w:p>
    <w:p w14:paraId="5B019C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A10：</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学校根据文件材料大小，分类在认证信息管理系统或学校自建服务器、网盘等提交上传。</w:t>
      </w:r>
    </w:p>
    <w:p w14:paraId="3F7AF7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黑体" w:hAnsi="黑体" w:eastAsia="黑体" w:cs="黑体"/>
          <w:b/>
          <w:bCs/>
          <w:i w:val="0"/>
          <w:iCs w:val="0"/>
          <w:caps w:val="0"/>
          <w:color w:val="333333"/>
          <w:spacing w:val="0"/>
          <w:sz w:val="32"/>
          <w:szCs w:val="32"/>
          <w:u w:val="none"/>
          <w:shd w:val="clear" w:fill="FFFFFF"/>
        </w:rPr>
      </w:pPr>
      <w:r>
        <w:rPr>
          <w:rFonts w:hint="eastAsia" w:ascii="黑体" w:hAnsi="黑体" w:eastAsia="黑体" w:cs="黑体"/>
          <w:b/>
          <w:bCs/>
          <w:i w:val="0"/>
          <w:iCs w:val="0"/>
          <w:caps w:val="0"/>
          <w:color w:val="333333"/>
          <w:spacing w:val="0"/>
          <w:sz w:val="32"/>
          <w:szCs w:val="32"/>
          <w:u w:val="none"/>
          <w:shd w:val="clear" w:fill="FFFFFF"/>
        </w:rPr>
        <w:t>　　四、关于后续安排</w:t>
      </w:r>
    </w:p>
    <w:p w14:paraId="1EABE7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b/>
          <w:bCs/>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Q11：材料提交后的工作安排怎样？</w:t>
      </w:r>
    </w:p>
    <w:p w14:paraId="56A356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b/>
          <w:bCs/>
          <w:i w:val="0"/>
          <w:iCs w:val="0"/>
          <w:caps w:val="0"/>
          <w:color w:val="333333"/>
          <w:spacing w:val="0"/>
          <w:sz w:val="32"/>
          <w:szCs w:val="32"/>
          <w:u w:val="none"/>
          <w:bdr w:val="none" w:color="auto" w:sz="0" w:space="0"/>
          <w:shd w:val="clear" w:fill="FFFFFF"/>
        </w:rPr>
        <w:t>　　A11：</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对有效期中期到期专业，在持续改进情况报告提交后，认证协会将组织开展中期审核，第二年上半年公布审核结果。中期审核不通过的，中止认证有效期。</w:t>
      </w:r>
    </w:p>
    <w:p w14:paraId="76F794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对所有在认证有效期内的专业，一般每年年底前报备当年度改进情况（有效期第3年底时，改进情况年度报备与持续改进情况报告均应提交），认证协会将组织抽查，抽查情况将作为中期审核工作的重要参考。</w:t>
      </w:r>
    </w:p>
    <w:p w14:paraId="3E90EC0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2DD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F1BAF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4F1BAF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5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2024-12-06T07:46:04Z</dcterms:created>
  <dc:creator>HP</dc:creator>
  <cp:lastModifiedBy>lby</cp:lastModifiedBy>
  <dcterms:modified xsi:type="dcterms:W3CDTF">2024-12-06T07:50:26Z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934161FA58EC4B7ABD88C47ED48BFD46_12</vt:lpwstr>
  </property>
</Properties>
</file>